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B800D0">
      <w:pPr>
        <w:spacing w:line="228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-118745</wp:posOffset>
            </wp:positionV>
            <wp:extent cx="563880" cy="73533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D8B">
        <w:rPr>
          <w:rFonts w:ascii="Times New Roman" w:hAnsi="Times New Roman" w:cs="Times New Roman"/>
          <w:b/>
        </w:rPr>
        <w:t xml:space="preserve">                  </w:t>
      </w:r>
    </w:p>
    <w:p w:rsidR="00192169" w:rsidRDefault="00965D8B">
      <w:pPr>
        <w:spacing w:line="228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169" w:rsidRDefault="00192169">
      <w:pPr>
        <w:spacing w:line="228" w:lineRule="auto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Пригородного муниципального  образования  </w:t>
      </w:r>
    </w:p>
    <w:p w:rsidR="00192169" w:rsidRDefault="00965D8B">
      <w:pPr>
        <w:spacing w:line="228" w:lineRule="auto"/>
        <w:jc w:val="center"/>
        <w:rPr>
          <w:rFonts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  муниципального  района  Саратовской  области</w:t>
      </w:r>
    </w:p>
    <w:p w:rsidR="00192169" w:rsidRDefault="00192169">
      <w:pPr>
        <w:spacing w:line="228" w:lineRule="auto"/>
        <w:jc w:val="center"/>
        <w:rPr>
          <w:rFonts w:cs="Arial"/>
          <w:b/>
          <w:sz w:val="26"/>
          <w:szCs w:val="26"/>
        </w:rPr>
      </w:pPr>
    </w:p>
    <w:p w:rsidR="00192169" w:rsidRDefault="00965D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192169" w:rsidRDefault="0019216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63"/>
        <w:gridCol w:w="2411"/>
        <w:gridCol w:w="229"/>
        <w:gridCol w:w="1579"/>
        <w:gridCol w:w="669"/>
      </w:tblGrid>
      <w:tr w:rsidR="00192169">
        <w:trPr>
          <w:trHeight w:val="306"/>
        </w:trPr>
        <w:tc>
          <w:tcPr>
            <w:tcW w:w="4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965D8B">
            <w:pPr>
              <w:pStyle w:val="ac"/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25 января 2024 года № 10-П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92169" w:rsidRDefault="00965D8B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Пригородный</w:t>
      </w:r>
    </w:p>
    <w:p w:rsidR="00192169" w:rsidRDefault="00192169">
      <w:pPr>
        <w:pStyle w:val="aff7"/>
        <w:spacing w:after="283" w:line="100" w:lineRule="atLeast"/>
        <w:jc w:val="both"/>
        <w:rPr>
          <w:rFonts w:ascii="Times New Roman" w:hAnsi="Times New Roman" w:cs="Times New Roman"/>
        </w:rPr>
      </w:pP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Пригородного муниципального образования Петровского </w:t>
      </w: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2169" w:rsidRDefault="00192169">
      <w:pPr>
        <w:jc w:val="both"/>
        <w:rPr>
          <w:rFonts w:ascii="Times New Roman" w:hAnsi="Times New Roman" w:cs="Times New Roman"/>
          <w:b/>
          <w:bCs/>
        </w:rPr>
      </w:pPr>
    </w:p>
    <w:p w:rsidR="00192169" w:rsidRDefault="00965D8B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уставом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образования. </w:t>
      </w:r>
    </w:p>
    <w:p w:rsidR="00192169" w:rsidRDefault="00965D8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ПОСТАНОВЛЯЕТ:</w:t>
      </w:r>
    </w:p>
    <w:p w:rsidR="00192169" w:rsidRDefault="00965D8B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Внести в постановление администрации Пригородного муниципального образования от  14 января 2020 года № 2-П «Об утверждении муниципальной программы «Комплексное развитие сельских территорий Пригородного муниципального образования Петровского муниципального района Саратовской области»  с изменением от 18 мая 2020 года № 22-П, от  12 февраля 2021 года  № 8-П, от  28 мая 2021 года  № 21-П, </w:t>
      </w:r>
      <w:r>
        <w:rPr>
          <w:rFonts w:ascii="Times New Roman" w:hAnsi="Times New Roman" w:cs="Times New Roman"/>
        </w:rPr>
        <w:t>от  16 сентября 2021 года  № 48-П, от  25 октября 2021 года</w:t>
      </w:r>
      <w:proofErr w:type="gramEnd"/>
      <w:r>
        <w:rPr>
          <w:rFonts w:ascii="Times New Roman" w:hAnsi="Times New Roman" w:cs="Times New Roman"/>
        </w:rPr>
        <w:t xml:space="preserve">  № 56-П, от  8 декабря 2021 года  № 60-П, от 1 сентября 2022 года  № 52-П, от 2 декабря 2022 года  № 60-П </w:t>
      </w:r>
      <w:r>
        <w:rPr>
          <w:rFonts w:ascii="Times New Roman" w:hAnsi="Times New Roman" w:cs="Times New Roman"/>
          <w:szCs w:val="28"/>
        </w:rPr>
        <w:t xml:space="preserve"> (далее – постановление администрации) следующие изменения: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  <w:t>1.1.  в приложении к постановлению администрации:</w:t>
      </w:r>
    </w:p>
    <w:p w:rsidR="007F123F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</w:r>
      <w:r w:rsidR="007F123F">
        <w:rPr>
          <w:rFonts w:ascii="Times New Roman" w:eastAsia="Andale Sans UI" w:hAnsi="Times New Roman" w:cs="Times New Roman"/>
          <w:lang w:eastAsia="ar-SA" w:bidi="ar-SA"/>
        </w:rPr>
        <w:t xml:space="preserve">- </w:t>
      </w:r>
      <w:r w:rsidR="007F123F" w:rsidRPr="007F123F">
        <w:rPr>
          <w:rFonts w:ascii="Times New Roman" w:eastAsia="Andale Sans UI" w:hAnsi="Times New Roman" w:cs="Times New Roman"/>
          <w:lang w:eastAsia="ar-SA" w:bidi="ar-SA"/>
        </w:rPr>
        <w:t xml:space="preserve">в строке «Сроки реализации муниципальной программы» паспорта муниципальной программы слова «2020-2025» </w:t>
      </w:r>
      <w:proofErr w:type="gramStart"/>
      <w:r w:rsidR="007F123F" w:rsidRPr="007F123F">
        <w:rPr>
          <w:rFonts w:ascii="Times New Roman" w:eastAsia="Andale Sans UI" w:hAnsi="Times New Roman" w:cs="Times New Roman"/>
          <w:lang w:eastAsia="ar-SA" w:bidi="ar-SA"/>
        </w:rPr>
        <w:t>заменить на слова</w:t>
      </w:r>
      <w:proofErr w:type="gramEnd"/>
      <w:r w:rsidR="007F123F" w:rsidRPr="007F123F">
        <w:rPr>
          <w:rFonts w:ascii="Times New Roman" w:eastAsia="Andale Sans UI" w:hAnsi="Times New Roman" w:cs="Times New Roman"/>
          <w:lang w:eastAsia="ar-SA" w:bidi="ar-SA"/>
        </w:rPr>
        <w:t xml:space="preserve"> </w:t>
      </w:r>
      <w:r w:rsidR="007F123F">
        <w:rPr>
          <w:rFonts w:ascii="Times New Roman" w:eastAsia="Andale Sans UI" w:hAnsi="Times New Roman" w:cs="Times New Roman"/>
          <w:lang w:eastAsia="ar-SA" w:bidi="ar-SA"/>
        </w:rPr>
        <w:t>2020-2026</w:t>
      </w:r>
      <w:r w:rsidR="007F123F" w:rsidRPr="007F123F">
        <w:rPr>
          <w:rFonts w:ascii="Times New Roman" w:eastAsia="Andale Sans UI" w:hAnsi="Times New Roman" w:cs="Times New Roman"/>
          <w:lang w:eastAsia="ar-SA" w:bidi="ar-SA"/>
        </w:rPr>
        <w:t>»</w:t>
      </w:r>
    </w:p>
    <w:p w:rsidR="00192169" w:rsidRDefault="007F123F">
      <w:pPr>
        <w:spacing w:line="228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</w:r>
      <w:bookmarkStart w:id="0" w:name="_GoBack"/>
      <w:bookmarkEnd w:id="0"/>
      <w:r w:rsidR="00965D8B">
        <w:rPr>
          <w:rFonts w:ascii="Times New Roman" w:eastAsia="Andale Sans UI" w:hAnsi="Times New Roman" w:cs="Times New Roman"/>
          <w:lang w:eastAsia="ar-SA" w:bidi="ar-SA"/>
        </w:rPr>
        <w:t>- объемы финансового обеспечения муниципальной программы, в том числе по годам паспорта муниципальной программы, изложить в следующей редакции:</w:t>
      </w: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2185"/>
      </w:tblGrid>
      <w:tr w:rsidR="00192169">
        <w:trPr>
          <w:cantSplit/>
          <w:trHeight w:hRule="exact"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«Объемы финансового обеспечения муниципальной программы, в том числе по годам</w:t>
            </w:r>
          </w:p>
        </w:tc>
        <w:tc>
          <w:tcPr>
            <w:tcW w:w="6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расходы (тыс. руб.)</w:t>
            </w:r>
          </w:p>
        </w:tc>
      </w:tr>
      <w:tr w:rsidR="00192169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Областной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Бюджет МО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Внебюджет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. источники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2183,9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1357,3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118,2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 w:rsidTr="00A37B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Style w:val="aff"/>
                <w:rFonts w:ascii="Times New Roman" w:eastAsia="Andale Sans U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7E49C2" w:rsidP="00A37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7E49C2">
            <w:pPr>
              <w:widowControl w:val="0"/>
              <w:suppressLineNumbers/>
              <w:jc w:val="center"/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980,4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</w:tbl>
    <w:p w:rsidR="00192169" w:rsidRDefault="00965D8B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- в первом абзаце  раздела "Финансовое обеспечение муниципальной программы» слова «957,2 тыс. рублей</w:t>
      </w:r>
      <w:proofErr w:type="gramStart"/>
      <w:r>
        <w:rPr>
          <w:rFonts w:ascii="Times New Roman" w:eastAsia="Andale Sans UI" w:hAnsi="Times New Roman" w:cs="Times New Roman"/>
          <w:lang w:eastAsia="ar-SA" w:bidi="ar-SA"/>
        </w:rPr>
        <w:t xml:space="preserve">.»  </w:t>
      </w:r>
      <w:proofErr w:type="gramEnd"/>
      <w:r>
        <w:rPr>
          <w:rFonts w:ascii="Times New Roman" w:eastAsia="Andale Sans UI" w:hAnsi="Times New Roman" w:cs="Times New Roman"/>
          <w:lang w:eastAsia="ar-SA" w:bidi="ar-SA"/>
        </w:rPr>
        <w:t>заменить на слова  «3994,1 тыс. рублей.»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  <w:t>1.2.  приложение 1 к муниципальной программе изложить в следующей редакции согласно приложению.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</w:p>
    <w:p w:rsidR="00192169" w:rsidRDefault="00965D8B">
      <w:pPr>
        <w:pStyle w:val="a0"/>
        <w:tabs>
          <w:tab w:val="left" w:pos="36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Настоящее постановление вступает в силу со дня обнародования.</w:t>
      </w:r>
    </w:p>
    <w:p w:rsidR="00192169" w:rsidRPr="007E49C2" w:rsidRDefault="00965D8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169" w:rsidRDefault="00192169">
      <w:pPr>
        <w:pStyle w:val="aff7"/>
        <w:spacing w:line="100" w:lineRule="atLeast"/>
        <w:rPr>
          <w:rFonts w:ascii="Times New Roman" w:hAnsi="Times New Roman" w:cs="Times New Roman"/>
        </w:rPr>
      </w:pPr>
    </w:p>
    <w:p w:rsidR="00192169" w:rsidRDefault="00192169">
      <w:pPr>
        <w:pStyle w:val="aff7"/>
        <w:spacing w:line="100" w:lineRule="atLeast"/>
        <w:rPr>
          <w:rFonts w:ascii="Times New Roman" w:eastAsia="Andale Sans UI" w:hAnsi="Times New Roman" w:cs="Times New Roman"/>
          <w:lang w:eastAsia="ar-SA" w:bidi="ar-SA"/>
        </w:rPr>
      </w:pPr>
    </w:p>
    <w:p w:rsidR="00192169" w:rsidRDefault="00965D8B">
      <w:pPr>
        <w:spacing w:line="228" w:lineRule="auto"/>
        <w:jc w:val="both"/>
        <w:rPr>
          <w:rFonts w:cs="Times New Roman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  <w:t xml:space="preserve">                                 Н.И. </w:t>
      </w:r>
      <w:proofErr w:type="spellStart"/>
      <w:r>
        <w:rPr>
          <w:rStyle w:val="aff"/>
          <w:rFonts w:ascii="Times New Roman" w:hAnsi="Times New Roman" w:cs="Times New Roman"/>
          <w:sz w:val="26"/>
          <w:szCs w:val="26"/>
        </w:rPr>
        <w:t>Урядова</w:t>
      </w:r>
      <w:proofErr w:type="spellEnd"/>
    </w:p>
    <w:p w:rsidR="00192169" w:rsidRDefault="00192169">
      <w:pPr>
        <w:spacing w:line="228" w:lineRule="auto"/>
        <w:jc w:val="both"/>
        <w:rPr>
          <w:rFonts w:cs="Times New Roman"/>
        </w:rPr>
      </w:pPr>
    </w:p>
    <w:p w:rsidR="00192169" w:rsidRDefault="00192169">
      <w:pPr>
        <w:spacing w:line="228" w:lineRule="auto"/>
        <w:jc w:val="both"/>
      </w:pPr>
    </w:p>
    <w:p w:rsidR="00192169" w:rsidRDefault="00965D8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  <w:sectPr w:rsidR="001921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67" w:bottom="776" w:left="1134" w:header="720" w:footer="720" w:gutter="0"/>
          <w:cols w:space="1701"/>
          <w:docGrid w:linePitch="360"/>
        </w:sectPr>
      </w:pP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</w:p>
    <w:p w:rsidR="00192169" w:rsidRDefault="00965D8B">
      <w:pPr>
        <w:pStyle w:val="Default"/>
        <w:pageBreakBefore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92169" w:rsidRDefault="00965D8B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 25 января 2024 года № 10-П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муниципальной программе  </w:t>
      </w:r>
      <w:r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территорий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Петровского муниципального района Саратовской области»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169" w:rsidRDefault="00965D8B">
      <w:pPr>
        <w:pStyle w:val="Default"/>
        <w:jc w:val="right"/>
        <w:rPr>
          <w:rFonts w:ascii="Times New Roman" w:eastAsia="Andale Sans U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Сведения об объемах и источниках финансового обеспечения основных мероприятий и  целевых показателях  муниципальной программы  «Комплексное развитие сельских территорий Пригородного муниципального образования Петровского муниципального района Саратовской области»</w:t>
      </w:r>
    </w:p>
    <w:tbl>
      <w:tblPr>
        <w:tblW w:w="0" w:type="auto"/>
        <w:tblInd w:w="-1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"/>
        <w:gridCol w:w="2206"/>
        <w:gridCol w:w="183"/>
        <w:gridCol w:w="1450"/>
        <w:gridCol w:w="251"/>
        <w:gridCol w:w="715"/>
        <w:gridCol w:w="727"/>
        <w:gridCol w:w="1070"/>
        <w:gridCol w:w="1306"/>
        <w:gridCol w:w="1132"/>
        <w:gridCol w:w="230"/>
        <w:gridCol w:w="585"/>
        <w:gridCol w:w="26"/>
        <w:gridCol w:w="1296"/>
        <w:gridCol w:w="2099"/>
        <w:gridCol w:w="1039"/>
        <w:gridCol w:w="1324"/>
      </w:tblGrid>
      <w:tr w:rsidR="00192169">
        <w:trPr>
          <w:trHeight w:hRule="exact" w:val="351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№</w:t>
            </w:r>
          </w:p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пп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Наименование программных мероприятий</w:t>
            </w:r>
          </w:p>
          <w:p w:rsidR="00192169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Ответственный исполнитель (соисполнитель, участник)</w:t>
            </w:r>
          </w:p>
        </w:tc>
        <w:tc>
          <w:tcPr>
            <w:tcW w:w="54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Объемы и источники финансирования (</w:t>
            </w: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тыс</w:t>
            </w:r>
            <w:proofErr w:type="gramStart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.р</w:t>
            </w:r>
            <w:proofErr w:type="gramEnd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уб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44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Показатель</w:t>
            </w:r>
          </w:p>
        </w:tc>
      </w:tr>
      <w:tr w:rsidR="00192169">
        <w:trPr>
          <w:trHeight w:val="654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Годы реализации 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 Областной бюджет </w:t>
            </w:r>
          </w:p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Бюджет района</w:t>
            </w:r>
          </w:p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Бюджет МО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Внебюдные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 источники  (</w:t>
            </w:r>
            <w:proofErr w:type="spell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</w:p>
        </w:tc>
      </w:tr>
      <w:tr w:rsidR="00192169">
        <w:trPr>
          <w:trHeight w:val="144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192169">
        <w:trPr>
          <w:trHeight w:val="144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92169">
        <w:trPr>
          <w:trHeight w:val="144"/>
        </w:trPr>
        <w:tc>
          <w:tcPr>
            <w:tcW w:w="159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Цель: Создание благоприятных инфраструктурных условий на территории муниципального образования    </w:t>
            </w:r>
          </w:p>
        </w:tc>
      </w:tr>
      <w:tr w:rsidR="00192169">
        <w:trPr>
          <w:trHeight w:val="144"/>
        </w:trPr>
        <w:tc>
          <w:tcPr>
            <w:tcW w:w="159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Задача: Удовлетворение потребности  населения, проживающего в сельской местности в комфортных условиях жизни</w:t>
            </w:r>
          </w:p>
        </w:tc>
      </w:tr>
      <w:tr w:rsidR="00192169" w:rsidTr="007E49C2">
        <w:trPr>
          <w:trHeight w:hRule="exact" w:val="811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Основное мероприятие «Обустройство водоразборных колонок»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168,8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обустройство водоразборных колонок</w:t>
            </w: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9</w:t>
            </w:r>
          </w:p>
        </w:tc>
      </w:tr>
      <w:tr w:rsidR="00192169">
        <w:trPr>
          <w:trHeight w:hRule="exact" w:val="343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69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435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37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405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 w:rsidTr="007E49C2">
        <w:trPr>
          <w:trHeight w:hRule="exact" w:val="1791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Основное мероприятие «Строительный </w:t>
            </w:r>
            <w:proofErr w:type="gram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выполняемыми работами»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строительный </w:t>
            </w:r>
            <w:proofErr w:type="gram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выполняемыми работами «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  <w:shd w:val="clear" w:color="auto" w:fill="FFFFFF"/>
              </w:rPr>
              <w:t>Обустройство водоразборных колонок»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92169">
        <w:trPr>
          <w:trHeight w:hRule="exact" w:val="357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71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29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 w:rsidTr="007E49C2">
        <w:trPr>
          <w:trHeight w:hRule="exact" w:val="5662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Строительный </w:t>
            </w:r>
            <w:proofErr w:type="gramStart"/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выполняемыми работами:</w:t>
            </w:r>
          </w:p>
          <w:p w:rsidR="00192169" w:rsidRDefault="00965D8B">
            <w:pP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 по поставке и установке оборудования для детской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 Березовка 1-я Петровского района Саратовской области;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E49C2" w:rsidRPr="007E49C2" w:rsidRDefault="00965D8B">
            <w:pP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FFFFF"/>
              </w:rPr>
              <w:t xml:space="preserve">- установка уличного освещения по ул. Механизаторской в п. </w:t>
            </w:r>
            <w:proofErr w:type="gram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FFFFF"/>
              </w:rPr>
              <w:t>Пригородный</w:t>
            </w:r>
            <w:proofErr w:type="gram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FFFFF"/>
              </w:rPr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79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72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ndale Sans UI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169" w:rsidTr="007E49C2">
        <w:trPr>
          <w:trHeight w:hRule="exact" w:val="9162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spacing w:after="120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Основное мероприятие «Экспертиза локально-сметного расчета»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52,0</w:t>
            </w:r>
          </w:p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государственная экспертиза локально-сметного расчета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Обустройство (текущий ремонт) общественных колодцев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Саратовская область, Петровский район, п. Пригородный, с. Березовка 1-я, п. Мирный, с. Бобровка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";</w:t>
            </w:r>
            <w:proofErr w:type="gramEnd"/>
          </w:p>
          <w:p w:rsidR="00192169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Пригородный», строительный контроль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</w:tr>
      <w:tr w:rsidR="00192169" w:rsidTr="007E49C2">
        <w:trPr>
          <w:trHeight w:hRule="exact" w:val="5618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2"/>
                <w:szCs w:val="22"/>
              </w:rPr>
              <w:t>Экспертиза локально-сметного расчета» («Обустройство (текущий ремонт) общественных колодцев по адресу:</w:t>
            </w:r>
            <w:proofErr w:type="gramEnd"/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2"/>
                <w:szCs w:val="22"/>
              </w:rPr>
              <w:t>Саратовская область, Петровский район, п. Пригородный, с. Березовка 1-я, п. Мирный, с. Бобровка")     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Поставка и установка оборудования для детской площадки в с. Березовка 1-я Петровского района Саратовской области)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28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57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65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315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>
        <w:trPr>
          <w:trHeight w:hRule="exact" w:val="2881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Обустройство (текущий ремонт) общественных колодцев 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за счет средств резервного фонда Правительства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660,3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452,9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198,2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Обустройство (текущий ремонт) общественных колодцев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Саратовская область, Петровский район, п. Пригородный, с. Березовка 1-я, п. Мирный, с. Бобровка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14</w:t>
            </w:r>
          </w:p>
        </w:tc>
      </w:tr>
      <w:tr w:rsidR="00192169">
        <w:trPr>
          <w:trHeight w:hRule="exact" w:val="491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eastAsia="Andale Sans UI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pStyle w:val="affe"/>
              <w:spacing w:before="0" w:after="0"/>
              <w:rPr>
                <w:rFonts w:eastAsia="Andale Sans UI"/>
                <w:sz w:val="22"/>
                <w:szCs w:val="22"/>
              </w:rPr>
            </w:pPr>
            <w:r>
              <w:rPr>
                <w:rFonts w:eastAsia="Andale Sans UI"/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        «Разработка локального сметного расчета, анализ сметной документации»</w:t>
            </w: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</w:tr>
      <w:tr w:rsidR="00192169" w:rsidTr="007E49C2">
        <w:trPr>
          <w:trHeight w:hRule="exact" w:val="1676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eastAsia="Andale Sans UI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pStyle w:val="affe"/>
              <w:spacing w:before="0" w:after="0"/>
              <w:rPr>
                <w:rFonts w:eastAsia="Andale Sans UI"/>
                <w:sz w:val="22"/>
                <w:szCs w:val="22"/>
              </w:rPr>
            </w:pPr>
            <w:r>
              <w:rPr>
                <w:rFonts w:eastAsia="Andale Sans UI"/>
                <w:sz w:val="22"/>
                <w:szCs w:val="22"/>
              </w:rPr>
              <w:t xml:space="preserve">Ремонт, содержание </w:t>
            </w:r>
            <w:r>
              <w:rPr>
                <w:sz w:val="22"/>
                <w:szCs w:val="22"/>
              </w:rPr>
              <w:t xml:space="preserve">общественных колодцев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Приобретение и установка: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Кольцо, полукольцо стеновое смотровых колодцев, Крышка колодцев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2/4/1</w:t>
            </w:r>
          </w:p>
        </w:tc>
      </w:tr>
      <w:tr w:rsidR="00192169" w:rsidTr="00A37B69">
        <w:trPr>
          <w:trHeight w:hRule="exact" w:val="4841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eastAsia="Andale Sans UI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pStyle w:val="affe"/>
              <w:spacing w:before="0"/>
              <w:rPr>
                <w:rFonts w:eastAsia="Andale Sans UI"/>
                <w:sz w:val="22"/>
                <w:szCs w:val="22"/>
              </w:rPr>
            </w:pPr>
            <w:r>
              <w:rPr>
                <w:rFonts w:eastAsia="Andale Sans UI"/>
                <w:sz w:val="22"/>
                <w:szCs w:val="22"/>
              </w:rPr>
              <w:t>Благоустройство                   сельских территорий</w:t>
            </w: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  <w:p w:rsidR="00192169" w:rsidRDefault="00192169">
            <w:pPr>
              <w:pStyle w:val="affe"/>
              <w:rPr>
                <w:rFonts w:eastAsia="Andale Sans U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Администрация Пригородного муниципального образования</w:t>
            </w: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2937,9</w:t>
            </w:r>
          </w:p>
          <w:p w:rsidR="00192169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 xml:space="preserve"> 2015,4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41,1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881,4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Выполнение работ по поставке и установке оборудования для детской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Березовка 1-я Петровского района Саратовской области;</w:t>
            </w:r>
          </w:p>
          <w:p w:rsidR="00192169" w:rsidRDefault="00965D8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Установка уличного освещения по ул. Механизаторской в п. </w:t>
            </w:r>
            <w:proofErr w:type="gramStart"/>
            <w:r>
              <w:rPr>
                <w:rFonts w:ascii="Times New Roman" w:eastAsia="Arial" w:hAnsi="Times New Roman" w:cs="Times New Roman"/>
                <w:sz w:val="22"/>
                <w:szCs w:val="22"/>
              </w:rPr>
              <w:t>Пригородный</w:t>
            </w:r>
            <w:proofErr w:type="gramEnd"/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Петровского района Саратовской области (В рамках капитального ремонта)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:rsidR="00192169" w:rsidRDefault="00965D8B">
            <w:pPr>
              <w:jc w:val="both"/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</w:tr>
      <w:tr w:rsidR="00192169" w:rsidTr="00A37B69">
        <w:trPr>
          <w:trHeight w:hRule="exact" w:val="361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pStyle w:val="affe"/>
              <w:spacing w:before="0"/>
              <w:rPr>
                <w:rFonts w:eastAsia="Andale Sans U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 w:rsidTr="00A37B69">
        <w:trPr>
          <w:trHeight w:hRule="exact" w:val="367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pStyle w:val="affe"/>
              <w:spacing w:before="0"/>
              <w:rPr>
                <w:rFonts w:eastAsia="Andale Sans U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 w:rsidTr="00A37B69">
        <w:trPr>
          <w:trHeight w:hRule="exact" w:val="358"/>
        </w:trPr>
        <w:tc>
          <w:tcPr>
            <w:tcW w:w="319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965D8B">
            <w:pPr>
              <w:rPr>
                <w:rFonts w:ascii="Times New Roman" w:eastAsia="Andale Sans UI" w:hAnsi="Times New Roman"/>
                <w:sz w:val="21"/>
                <w:szCs w:val="21"/>
              </w:rPr>
            </w:pPr>
            <w:r w:rsidRPr="007E49C2">
              <w:rPr>
                <w:rFonts w:ascii="Times New Roman" w:eastAsia="Arial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389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965D8B">
            <w:pPr>
              <w:pStyle w:val="affe"/>
              <w:spacing w:before="0"/>
              <w:rPr>
                <w:rFonts w:eastAsia="Andale Sans UI"/>
                <w:sz w:val="21"/>
                <w:szCs w:val="21"/>
              </w:rPr>
            </w:pPr>
            <w:r w:rsidRPr="007E49C2">
              <w:rPr>
                <w:rFonts w:eastAsia="Andale Sans UI"/>
                <w:sz w:val="21"/>
                <w:szCs w:val="21"/>
              </w:rPr>
              <w:t xml:space="preserve">Технологическое присоединение к сетям инженерно-технического обеспечения </w:t>
            </w:r>
          </w:p>
        </w:tc>
        <w:tc>
          <w:tcPr>
            <w:tcW w:w="1701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1"/>
                <w:szCs w:val="21"/>
              </w:rPr>
            </w:pPr>
            <w:r w:rsidRPr="007E49C2">
              <w:rPr>
                <w:rFonts w:ascii="Times New Roman" w:eastAsia="Andale Sans UI" w:hAnsi="Times New Roman" w:cs="Times New Roman"/>
                <w:sz w:val="21"/>
                <w:szCs w:val="21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 w:rsidTr="00A37B69">
        <w:trPr>
          <w:trHeight w:hRule="exact" w:val="358"/>
        </w:trPr>
        <w:tc>
          <w:tcPr>
            <w:tcW w:w="31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pStyle w:val="affe"/>
              <w:spacing w:before="0"/>
              <w:rPr>
                <w:rFonts w:eastAsia="Andale Sans U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192169" w:rsidTr="00A37B69">
        <w:trPr>
          <w:trHeight w:hRule="exact" w:val="388"/>
        </w:trPr>
        <w:tc>
          <w:tcPr>
            <w:tcW w:w="31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pStyle w:val="affe"/>
              <w:spacing w:before="0"/>
              <w:rPr>
                <w:rFonts w:eastAsia="Andale Sans U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7E49C2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965D8B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192169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rPr>
          <w:trHeight w:hRule="exact" w:val="359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7E49C2" w:rsidRPr="007E49C2" w:rsidRDefault="007E49C2">
            <w:pPr>
              <w:rPr>
                <w:rFonts w:ascii="Times New Roman" w:eastAsia="Andale Sans UI" w:hAnsi="Times New Roman" w:cs="Times New Roman"/>
                <w:sz w:val="21"/>
                <w:szCs w:val="21"/>
              </w:rPr>
            </w:pPr>
            <w:r w:rsidRPr="007E49C2">
              <w:rPr>
                <w:rFonts w:ascii="Times New Roman" w:eastAsia="Arial" w:hAnsi="Times New Roman" w:cs="Times New Roman"/>
                <w:sz w:val="21"/>
                <w:szCs w:val="21"/>
              </w:rPr>
              <w:t>Итого по  муниципальной программе: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7E49C2" w:rsidRP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1"/>
                <w:szCs w:val="21"/>
              </w:rPr>
            </w:pPr>
            <w:r w:rsidRPr="007E49C2">
              <w:rPr>
                <w:rFonts w:ascii="Times New Roman" w:eastAsia="Andale Sans UI" w:hAnsi="Times New Roman" w:cs="Times New Roman"/>
                <w:sz w:val="21"/>
                <w:szCs w:val="21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173,8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118,2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rPr>
          <w:trHeight w:hRule="exact" w:val="37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763,2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452,9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301,1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  <w:p w:rsidR="007E49C2" w:rsidRDefault="007E49C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c>
          <w:tcPr>
            <w:tcW w:w="2708" w:type="dxa"/>
            <w:gridSpan w:val="3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c>
          <w:tcPr>
            <w:tcW w:w="2708" w:type="dxa"/>
            <w:gridSpan w:val="3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ar-SA" w:bidi="ar-SA"/>
              </w:rPr>
              <w:t xml:space="preserve">2023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c>
          <w:tcPr>
            <w:tcW w:w="2708" w:type="dxa"/>
            <w:gridSpan w:val="3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3036,9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41,1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980,4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rPr>
          <w:trHeight w:val="134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</w:tr>
      <w:tr w:rsidR="007E49C2" w:rsidTr="00A37B69">
        <w:trPr>
          <w:trHeight w:val="175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7E49C2" w:rsidRPr="00A37B69" w:rsidRDefault="007E49C2" w:rsidP="00A37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C2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2"/>
                <w:szCs w:val="22"/>
              </w:rPr>
            </w:pPr>
          </w:p>
        </w:tc>
      </w:tr>
    </w:tbl>
    <w:p w:rsidR="00965D8B" w:rsidRDefault="00965D8B" w:rsidP="00A37B69"/>
    <w:sectPr w:rsidR="00965D8B" w:rsidSect="007E49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567" w:bottom="454" w:left="567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A1" w:rsidRDefault="00AC7CA1">
      <w:r>
        <w:separator/>
      </w:r>
    </w:p>
  </w:endnote>
  <w:endnote w:type="continuationSeparator" w:id="0">
    <w:p w:rsidR="00AC7CA1" w:rsidRDefault="00A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7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A1" w:rsidRDefault="00AC7CA1">
      <w:r>
        <w:separator/>
      </w:r>
    </w:p>
  </w:footnote>
  <w:footnote w:type="continuationSeparator" w:id="0">
    <w:p w:rsidR="00AC7CA1" w:rsidRDefault="00AC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88B"/>
    <w:multiLevelType w:val="hybridMultilevel"/>
    <w:tmpl w:val="A828727E"/>
    <w:lvl w:ilvl="0" w:tplc="D2C697E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A2D3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F89D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6A92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64AB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7E47E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3890F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D00486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0D6237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69"/>
    <w:rsid w:val="00192169"/>
    <w:rsid w:val="00375D4A"/>
    <w:rsid w:val="007E49C2"/>
    <w:rsid w:val="007F123F"/>
    <w:rsid w:val="00965D8B"/>
    <w:rsid w:val="00A37B69"/>
    <w:rsid w:val="00AC7CA1"/>
    <w:rsid w:val="00B800D0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2qxfcatD9Etu3u8HaeNLMuP9Wbs4fmtitUHah/rmwBo=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jOwKnCGmMqvLjlEnjV2SZStooy2g4WI/wyI7TBZtshI=</DigestValue>
    </Reference>
  </SignedInfo>
  <SignatureValue>eQzkx7huZIVIg11N6Bw8f2EjBlni6bfqEieXDETTvlSMGCNrAETJGCg2mSkoofKJ
vNSMMi6d6IJztD2JxtwH4Q==</SignatureValue>
  <KeyInfo>
    <X509Data>
      <X509Certificate>MIIK1jCCCoOgAwIBAgIQXQ2JwwrKnjX+waRrMyvgQjAKBggqhQMHAQEDAjCCAVcx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0YHQuNC4MB4XDTIzMDcwNTA3NDQwMFoXDTI0MDkyNzA3NDQwMFowggNiMQswCQYD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0YHQuNGPIDQuMAxO0KHQtdGA0YLQuNGE0LjQutCw0YIg0YHQvtC+0YLQstC10YLR
gdGC0LLQuNGPIOKEltCh0KQvMTI0LTM3NDMg0L7RgiAwNC4wOS4yMDE5DDTQl9Cw
0LrQu9GO0YfQtdC90LjQtSDihJYgMTQ5LzcvNi80NTIg0L7RgiAzMC4xMi4yMDIx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Oi8vY3JsLmZrLmxvY2FsL2NybC91Y2ZrXzIwMjMuY3J0MB0GA1UdDgQWBBRLqklU
3VF73atsU6cel7fRisC8BjCCAXcGA1UdIwSCAW4wggFqgBSnC5Uob5/kS4pRgLKF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APCp4okAAAAAB54wCgYIKoUDBwEBAwIDQQDSe9dn7NlkvgLKNTQC7sxjqs6cPj1k
m5lPNV3PpA333KlMJ96RrFvCyWDllmLLeZX4/0fET1kx0JTCdOFf9GZP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cx6ADKe4rSPAdfcypAnNDt7/neM=</DigestValue>
      </Reference>
      <Reference URI="/word/document.xml?ContentType=application/vnd.openxmlformats-officedocument.wordprocessingml.document.main+xml">
        <DigestMethod Algorithm="http://www.w3.org/2000/09/xmldsig#sha1"/>
        <DigestValue>QoUf9CErJZBSVukrBGD2FnpntVk=</DigestValue>
      </Reference>
      <Reference URI="/word/endnotes.xml?ContentType=application/vnd.openxmlformats-officedocument.wordprocessingml.endnotes+xml">
        <DigestMethod Algorithm="http://www.w3.org/2000/09/xmldsig#sha1"/>
        <DigestValue>FR3sBYFLJRcU88+B+z+f/oKlFiI=</DigestValue>
      </Reference>
      <Reference URI="/word/fontTable.xml?ContentType=application/vnd.openxmlformats-officedocument.wordprocessingml.fontTable+xml">
        <DigestMethod Algorithm="http://www.w3.org/2000/09/xmldsig#sha1"/>
        <DigestValue>z6VuPgKAV2X8M+r8QL5OFo3w8IQ=</DigestValue>
      </Reference>
      <Reference URI="/word/footer1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er2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er3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er4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er5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er6.xml?ContentType=application/vnd.openxmlformats-officedocument.wordprocessingml.footer+xml">
        <DigestMethod Algorithm="http://www.w3.org/2000/09/xmldsig#sha1"/>
        <DigestValue>XL4fAB1XALnn5vL+0epNkXkvFOI=</DigestValue>
      </Reference>
      <Reference URI="/word/footnotes.xml?ContentType=application/vnd.openxmlformats-officedocument.wordprocessingml.footnotes+xml">
        <DigestMethod Algorithm="http://www.w3.org/2000/09/xmldsig#sha1"/>
        <DigestValue>qE4E5mE4gC1d5oOM7p/b7iMAIm0=</DigestValue>
      </Reference>
      <Reference URI="/word/header1.xml?ContentType=application/vnd.openxmlformats-officedocument.wordprocessingml.header+xml">
        <DigestMethod Algorithm="http://www.w3.org/2000/09/xmldsig#sha1"/>
        <DigestValue>XdP98FkaLnJWJXPnjHrvHpYutbI=</DigestValue>
      </Reference>
      <Reference URI="/word/header2.xml?ContentType=application/vnd.openxmlformats-officedocument.wordprocessingml.header+xml">
        <DigestMethod Algorithm="http://www.w3.org/2000/09/xmldsig#sha1"/>
        <DigestValue>5HruaIjXMqpZhtBX7uWjO3die0k=</DigestValue>
      </Reference>
      <Reference URI="/word/header3.xml?ContentType=application/vnd.openxmlformats-officedocument.wordprocessingml.header+xml">
        <DigestMethod Algorithm="http://www.w3.org/2000/09/xmldsig#sha1"/>
        <DigestValue>5HruaIjXMqpZhtBX7uWjO3die0k=</DigestValue>
      </Reference>
      <Reference URI="/word/header4.xml?ContentType=application/vnd.openxmlformats-officedocument.wordprocessingml.header+xml">
        <DigestMethod Algorithm="http://www.w3.org/2000/09/xmldsig#sha1"/>
        <DigestValue>XdP98FkaLnJWJXPnjHrvHpYutbI=</DigestValue>
      </Reference>
      <Reference URI="/word/header5.xml?ContentType=application/vnd.openxmlformats-officedocument.wordprocessingml.header+xml">
        <DigestMethod Algorithm="http://www.w3.org/2000/09/xmldsig#sha1"/>
        <DigestValue>5HruaIjXMqpZhtBX7uWjO3die0k=</DigestValue>
      </Reference>
      <Reference URI="/word/media/image1.jpeg?ContentType=image/jpeg">
        <DigestMethod Algorithm="http://www.w3.org/2000/09/xmldsig#sha1"/>
        <DigestValue>KcatmmJkpwQUvx+S0Lm+4oo/fvA=</DigestValue>
      </Reference>
      <Reference URI="/word/numbering.xml?ContentType=application/vnd.openxmlformats-officedocument.wordprocessingml.numbering+xml">
        <DigestMethod Algorithm="http://www.w3.org/2000/09/xmldsig#sha1"/>
        <DigestValue>I4QsawSodbaQ77AIDoq+/ndgR4o=</DigestValue>
      </Reference>
      <Reference URI="/word/settings.xml?ContentType=application/vnd.openxmlformats-officedocument.wordprocessingml.settings+xml">
        <DigestMethod Algorithm="http://www.w3.org/2000/09/xmldsig#sha1"/>
        <DigestValue>lfYyxMk3QvBETJwc88rm4MvalYs=</DigestValue>
      </Reference>
      <Reference URI="/word/styles.xml?ContentType=application/vnd.openxmlformats-officedocument.wordprocessingml.styles+xml">
        <DigestMethod Algorithm="http://www.w3.org/2000/09/xmldsig#sha1"/>
        <DigestValue>IjGjykUugF7nG837Ivhy3ox6tTE=</DigestValue>
      </Reference>
      <Reference URI="/word/stylesWithEffects.xml?ContentType=application/vnd.ms-word.stylesWithEffects+xml">
        <DigestMethod Algorithm="http://www.w3.org/2000/09/xmldsig#sha1"/>
        <DigestValue>QJfCjFSvfjZwq7ayh0L9aVr4i4U=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2024-02-14T12:26:56Z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2024-02-14T12:26:56Z</xd:SigningTime>
          <xd:SigningCertificate>
            <xd:Cert>
              <xd:CertDigest>
                <DigestMethod Algorithm="http://www.w3.org/2000/09/xmldsig#sha1"/>
                <DigestValue>iTKcmSNlXWLwIKLsLqu9JO1WojE=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123688497610105319743333334000402686018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2024-02-13T11:40:00Z</cp:lastPrinted>
  <dcterms:created xsi:type="dcterms:W3CDTF">2024-02-13T11:57:00Z</dcterms:created>
  <dcterms:modified xsi:type="dcterms:W3CDTF">2024-02-14T12:25:00Z</dcterms:modified>
</cp:coreProperties>
</file>