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Caption"/>
        <w:rPr>
          <w:szCs w:val="24"/>
        </w:rPr>
      </w:pPr>
      <w:r>
        <w:rPr>
          <w:szCs w:val="24"/>
        </w:rPr>
        <w:drawing>
          <wp:anchor behindDoc="0" distT="0" distB="0" distL="133350" distR="114935" simplePos="0" locked="0" layoutInCell="1" allowOverlap="1" relativeHeight="2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Совет депутатов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РЕШЕНИЕ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/>
      </w:pPr>
      <w:r>
        <w:rPr>
          <w:rFonts w:ascii="PT Astra Serif" w:hAnsi="PT Astra Serif"/>
        </w:rPr>
        <w:t xml:space="preserve">от 30.03.2023 года №71-192 </w:t>
      </w:r>
      <w:r>
        <w:rPr>
          <w:rFonts w:ascii="PT Astra Serif" w:hAnsi="PT Astra Serif"/>
          <w:color w:val="FFFFFF"/>
        </w:rPr>
        <w:t>69-190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пос. Пригородный Петровского района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0" w:right="2550" w:hanging="0"/>
        <w:rPr/>
      </w:pPr>
      <w:r>
        <w:rPr>
          <w:b/>
          <w:szCs w:val="24"/>
          <w:highlight w:val="white"/>
        </w:rPr>
        <w:t xml:space="preserve">Об утверждении соглашения о передаче органами местного самоуправления Петровского муниципального района Саратовской области органам местного самоуправления </w:t>
      </w:r>
      <w:r>
        <w:rPr>
          <w:b/>
          <w:szCs w:val="24"/>
        </w:rPr>
        <w:t>Пригородного</w:t>
      </w:r>
      <w:r>
        <w:rPr>
          <w:b/>
          <w:szCs w:val="24"/>
          <w:highlight w:val="white"/>
        </w:rPr>
        <w:t xml:space="preserve"> муниципального образования Петровского муниципального района Саратовской области части полномочий по решению вопросов местного значения </w:t>
      </w:r>
    </w:p>
    <w:p>
      <w:pPr>
        <w:pStyle w:val="Normal"/>
        <w:ind w:left="0" w:right="2550" w:hanging="0"/>
        <w:rPr>
          <w:b/>
          <w:b/>
          <w:szCs w:val="24"/>
          <w:highlight w:val="white"/>
        </w:rPr>
      </w:pPr>
      <w:r>
        <w:rPr>
          <w:rFonts w:ascii="PT Astra Serif" w:hAnsi="PT Astra Serif"/>
          <w:b/>
          <w:szCs w:val="24"/>
          <w:highlight w:val="white"/>
        </w:rPr>
        <w:t xml:space="preserve">в области градостроительной деятельности </w:t>
      </w:r>
    </w:p>
    <w:p>
      <w:pPr>
        <w:pStyle w:val="Normal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>
      <w:pPr>
        <w:pStyle w:val="Normal"/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>
      <w:pPr>
        <w:pStyle w:val="Normal"/>
        <w:ind w:firstLine="851"/>
        <w:jc w:val="both"/>
        <w:rPr/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b w:val="false"/>
          <w:bCs w:val="false"/>
          <w:sz w:val="28"/>
          <w:szCs w:val="28"/>
        </w:rPr>
        <w:t>У</w:t>
      </w:r>
      <w:r>
        <w:rPr>
          <w:rFonts w:ascii="PT Astra Serif" w:hAnsi="PT Astra Serif"/>
          <w:b w:val="false"/>
          <w:bCs w:val="false"/>
          <w:sz w:val="28"/>
          <w:szCs w:val="24"/>
          <w:highlight w:val="white"/>
        </w:rPr>
        <w:t xml:space="preserve">твердить соглашение о передаче органами местного самоуправления Петровского муниципального района Саратовской области органам местного самоуправления </w:t>
      </w:r>
      <w:r>
        <w:rPr>
          <w:rFonts w:ascii="PT Astra Serif" w:hAnsi="PT Astra Serif"/>
          <w:b w:val="false"/>
          <w:bCs w:val="false"/>
          <w:sz w:val="28"/>
          <w:szCs w:val="24"/>
        </w:rPr>
        <w:t xml:space="preserve">Пригородного муниципального образования Петровского муниципального района Саратовской области части полномочий по решению вопросов местного значения </w:t>
      </w:r>
      <w:r>
        <w:rPr>
          <w:rFonts w:ascii="PT Astra Serif" w:hAnsi="PT Astra Serif"/>
          <w:b w:val="false"/>
          <w:bCs w:val="false"/>
          <w:sz w:val="28"/>
          <w:szCs w:val="28"/>
        </w:rPr>
        <w:t>в области градостроительной деятельности, согласно приложению.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>
      <w:pPr>
        <w:pStyle w:val="Normal"/>
        <w:ind w:firstLine="851"/>
        <w:jc w:val="both"/>
        <w:rPr>
          <w:highlight w:val="yellow"/>
        </w:rPr>
      </w:pPr>
      <w:r>
        <w:rPr>
          <w:rFonts w:ascii="PT Astra Serif" w:hAnsi="PT Astra Serif"/>
          <w:sz w:val="28"/>
          <w:szCs w:val="28"/>
          <w:highlight w:val="white"/>
        </w:rPr>
        <w:t>3. Настоящее решение вступает в силу со дня его принятия и подлежит обнародованию.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Пригородного </w:t>
      </w:r>
    </w:p>
    <w:p>
      <w:pPr>
        <w:pStyle w:val="Normal"/>
        <w:rPr/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 Н.И. Урядова </w:t>
      </w:r>
    </w:p>
    <w:p>
      <w:pPr>
        <w:pStyle w:val="ListParagraph"/>
        <w:ind w:left="1004" w:hanging="0"/>
        <w:rPr>
          <w:rFonts w:ascii="PT Astra Serif" w:hAnsi="PT Astra Serif"/>
        </w:rPr>
      </w:pPr>
      <w:r>
        <w:rPr>
          <w:rFonts w:ascii="PT Astra Serif" w:hAnsi="PT Astra Serif"/>
        </w:rPr>
      </w:r>
      <w:r>
        <w:br w:type="page"/>
      </w:r>
    </w:p>
    <w:p>
      <w:pPr>
        <w:pStyle w:val="Normal"/>
        <w:ind w:left="5670" w:right="0" w:hanging="0"/>
        <w:rPr>
          <w:b/>
          <w:b/>
          <w:szCs w:val="24"/>
          <w:highlight w:val="white"/>
        </w:rPr>
      </w:pPr>
      <w:r>
        <w:rPr>
          <w:b/>
          <w:szCs w:val="24"/>
          <w:highlight w:val="white"/>
        </w:rPr>
        <w:t>Приложение к решению</w:t>
      </w:r>
    </w:p>
    <w:p>
      <w:pPr>
        <w:pStyle w:val="Normal"/>
        <w:ind w:left="5670" w:right="0" w:hanging="0"/>
        <w:rPr>
          <w:b/>
          <w:b/>
          <w:szCs w:val="24"/>
          <w:highlight w:val="white"/>
        </w:rPr>
      </w:pPr>
      <w:r>
        <w:rPr>
          <w:b/>
          <w:szCs w:val="24"/>
          <w:highlight w:val="white"/>
        </w:rPr>
        <w:t>Совета депутатов Пригородного муниципального образования Петровского муниципального района Саратовской области</w:t>
      </w:r>
    </w:p>
    <w:p>
      <w:pPr>
        <w:pStyle w:val="Normal"/>
        <w:ind w:left="5670" w:right="0" w:hanging="0"/>
        <w:rPr/>
      </w:pPr>
      <w:r>
        <w:rPr>
          <w:b/>
          <w:szCs w:val="24"/>
          <w:highlight w:val="white"/>
        </w:rPr>
        <w:t>от 30.03.2023 №</w:t>
      </w:r>
      <w:r>
        <w:rPr>
          <w:b/>
          <w:szCs w:val="24"/>
          <w:highlight w:val="white"/>
          <w:u w:val="none"/>
        </w:rPr>
        <w:t xml:space="preserve"> 71-192</w:t>
      </w:r>
    </w:p>
    <w:p>
      <w:pPr>
        <w:pStyle w:val="Normal"/>
        <w:ind w:left="0" w:right="0" w:firstLine="284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widowControl w:val="false"/>
        <w:ind w:left="-142" w:right="-143" w:hanging="0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Соглашение </w:t>
      </w:r>
    </w:p>
    <w:p>
      <w:pPr>
        <w:pStyle w:val="Normal"/>
        <w:widowControl w:val="false"/>
        <w:ind w:left="-142" w:right="-143" w:hanging="0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передаче органами местного самоуправления Петровского муниципального района Саратовской области органам местного самоуправления Пригородного муниципального образования Петровского муниципального района Саратовской области части полномочий по решению вопросов местного значения в области градостроительной деятельности </w:t>
      </w:r>
    </w:p>
    <w:p>
      <w:pPr>
        <w:pStyle w:val="Normal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tabs>
          <w:tab w:val="left" w:pos="1142" w:leader="none"/>
          <w:tab w:val="left" w:pos="5520" w:leader="none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г. Петровск</w:t>
      </w:r>
    </w:p>
    <w:p>
      <w:pPr>
        <w:pStyle w:val="Normal"/>
        <w:tabs>
          <w:tab w:val="left" w:pos="1142" w:leader="none"/>
          <w:tab w:val="left" w:pos="5520" w:leader="none"/>
        </w:tabs>
        <w:jc w:val="center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</w:p>
    <w:p>
      <w:pPr>
        <w:pStyle w:val="Normal"/>
        <w:tabs>
          <w:tab w:val="left" w:pos="1142" w:leader="none"/>
          <w:tab w:val="left" w:pos="55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  «___» ________  2023  года</w:t>
        <w:tab/>
        <w:tab/>
        <w:tab/>
        <w:tab/>
        <w:tab/>
        <w:t xml:space="preserve">         № ___</w:t>
      </w:r>
    </w:p>
    <w:p>
      <w:pPr>
        <w:pStyle w:val="Normal"/>
        <w:widowControl w:val="false"/>
        <w:ind w:left="0" w:right="0" w:firstLine="720"/>
        <w:jc w:val="both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sz w:val="28"/>
          <w:szCs w:val="28"/>
          <w:highlight w:val="white"/>
        </w:rPr>
        <w:t xml:space="preserve">Петровское районное Собрание Петровского муниципального района Саратовской области, в лице Председателя Петровского районного Собрания Петровского муниципального района Саратовской области Лысенко Ольги Сергеевны, действующего на основании Устава Петровского муниципального района Саратовской области и </w:t>
      </w:r>
      <w:r>
        <w:rPr>
          <w:color w:val="000000"/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дминистрация Петровского муниципального района Саратовской области в лице главы Петровского муниципального района Саратовской области Гречихо Александра Анатольевича, действующего на основании Устава Петровского муниципального района Саратовской области, далее именуемые Район — с одной стороны, Совет депутатов Пригородного муниципального образования Петровского муниципального района Саратовской области и администрация Пригородного муниципального образования Петровского муниципального района Саратовской области, в лице главы Пригородного муниципального образования Петровского муниципального района Саратовской области Урядовой Наталии Ивановны, действующего на основании Устава Пригородного муниципального образования Петровского муниципального района Саратовской области, далее именуемые Поселение — с другой стороны, совместно именуемые Стороны, руководствуясь частью 4 статьи 15 Федерального закона от 6 октября 2003 года № 131-Ф3 «Об общих принципах организации местного самоуправления в Российской Федерации» заключили настоящее Соглашение о передаче органами местного самоуправления Петровского муниципального района Саратовской области органам местного самоуправления Пригородного муниципального образования Петровского муниципального района Саратовской области части полномочий по решению вопросов местного значения в области градостроительной деятельности (далее – Соглашение) о нижеследующем:</w:t>
      </w:r>
    </w:p>
    <w:p>
      <w:pPr>
        <w:pStyle w:val="Normal"/>
        <w:widowControl w:val="false"/>
        <w:ind w:left="0" w:right="0" w:firstLine="720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Статья 1. Предмет Соглашения</w:t>
      </w:r>
    </w:p>
    <w:p>
      <w:pPr>
        <w:pStyle w:val="Normal"/>
        <w:widowControl w:val="false"/>
        <w:tabs>
          <w:tab w:val="left" w:pos="1365" w:leader="none"/>
        </w:tabs>
        <w:suppressAutoHyphens w:val="true"/>
        <w:bidi w:val="0"/>
        <w:ind w:left="0" w:right="0" w:firstLine="680"/>
        <w:jc w:val="both"/>
        <w:rPr>
          <w:sz w:val="28"/>
          <w:szCs w:val="28"/>
          <w:highlight w:val="white"/>
        </w:rPr>
      </w:pPr>
      <w:bookmarkStart w:id="0" w:name="sub_1002"/>
      <w:bookmarkEnd w:id="0"/>
      <w:r>
        <w:rPr>
          <w:sz w:val="28"/>
          <w:szCs w:val="28"/>
          <w:highlight w:val="white"/>
        </w:rPr>
        <w:t>1.1. Настоящее соглашение регулирует отношения, возникающие между Сторонами, при передаче органами местного самоуправления Района органам местного самоуправления Поселения части отдельных полномочий по решению вопросов местного значения в области градостроительной деятельности. Предметом настоящего Соглашения является передача органами местного самоуправления Района органам местного самоуправления Поселения права осуществления части полномочий Района в части уточнения сведений о границах населенных пунктов и территориальных зон в Едином государственном реестре недвижимости, в том числе разработка Генерального плана Поселения, актуализация Правил землепользования и застройки Поселения.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16"/>
          <w:szCs w:val="16"/>
          <w:highlight w:val="white"/>
        </w:rPr>
      </w:pPr>
      <w:r>
        <w:rPr>
          <w:b/>
          <w:bCs/>
          <w:color w:val="000000"/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Статья 2. Срок передачи полномочий</w:t>
      </w:r>
    </w:p>
    <w:p>
      <w:pPr>
        <w:pStyle w:val="Normal"/>
        <w:ind w:left="0" w:right="0" w:firstLine="709"/>
        <w:jc w:val="both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2.1. Полномочия органов местного самоуправления Района передаются органам местного самоуправления Поселения на срок с 1 апреля 2023 года по 31 декабря 2023 года.</w:t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16"/>
          <w:szCs w:val="16"/>
          <w:highlight w:val="white"/>
        </w:rPr>
      </w:pPr>
      <w:r>
        <w:rPr>
          <w:b/>
          <w:bCs/>
          <w:color w:val="000000"/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Статья 3. Права и обязанности Сторон</w:t>
      </w:r>
    </w:p>
    <w:p>
      <w:pPr>
        <w:pStyle w:val="Normal"/>
        <w:widowControl w:val="false"/>
        <w:ind w:left="0" w:right="0" w:firstLine="708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3.1. Район имеет право:</w:t>
      </w:r>
    </w:p>
    <w:p>
      <w:pPr>
        <w:pStyle w:val="Normal"/>
        <w:ind w:left="0" w:right="0" w:firstLine="708"/>
        <w:jc w:val="both"/>
        <w:rPr/>
      </w:pPr>
      <w:r>
        <w:rPr>
          <w:color w:val="000000"/>
          <w:sz w:val="28"/>
          <w:szCs w:val="28"/>
          <w:highlight w:val="white"/>
        </w:rPr>
        <w:t xml:space="preserve">3.1.1. </w:t>
      </w:r>
      <w:r>
        <w:rPr>
          <w:sz w:val="28"/>
          <w:szCs w:val="28"/>
          <w:highlight w:val="white"/>
        </w:rPr>
        <w:t>получать от Поселения в порядке, установленном статьей 4 настоящего Соглашения, информацию об исполнении переданных в соответствии со статьей 1 настоящего Соглашения полномочий;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3.1.2. осуществлять контроль за исполнением Поселением переданных в соответствии со статьей 1 настоящего Соглашения полномочий в порядке, установленном статьей 4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3.1.3. требовать расторжения настоящего Соглашения в случае неисполнения Поселением обязательств по осуществлению переданных в соответствии со статьей 1 настоящего Соглашения полномочий.</w:t>
      </w:r>
    </w:p>
    <w:p>
      <w:pPr>
        <w:pStyle w:val="Normal"/>
        <w:widowControl w:val="false"/>
        <w:ind w:left="0" w:right="0" w:firstLine="708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3.2. Район обязан:</w:t>
      </w:r>
    </w:p>
    <w:p>
      <w:pPr>
        <w:pStyle w:val="Normal"/>
        <w:ind w:left="0" w:right="0" w:firstLine="708"/>
        <w:jc w:val="both"/>
        <w:rPr/>
      </w:pPr>
      <w:r>
        <w:rPr>
          <w:color w:val="000000"/>
          <w:sz w:val="28"/>
          <w:szCs w:val="28"/>
          <w:highlight w:val="white"/>
        </w:rPr>
        <w:t>3.2.1.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предоставлять Поселению информацию, согласовывать документы, необходимые для осуществления полномочий, предусмотренных статьей 1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3.2.2. оказывать содействие Поселению в разрешении вопросов, связанных с осуществлением полномочий, предусмотренных статьей 1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3.2.3. оказывать методическую, организационную и иную помощь Поселению в рамках исполнения полномочий, предусмотренных статьей 1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3.2.4. рассматривать обращения органов местного самоуправления Поселения, связанные с исполнением полномочий, переданных в соответствии с настоящим Соглашением, в том числе о возникновении препятствий по исполнению переданных полномочий;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3.2.5. предоставлять органам местного самоуправления Поселения муниципальные правовые акты Района и иные документы, связанные с осуществлением полномочий, предусмотренных статьей 1 настоящего Соглашения.</w:t>
      </w:r>
    </w:p>
    <w:p>
      <w:pPr>
        <w:pStyle w:val="Normal"/>
        <w:widowControl w:val="false"/>
        <w:ind w:left="0" w:right="0" w:firstLine="708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3.3. Поселение имеет право:</w:t>
      </w:r>
    </w:p>
    <w:p>
      <w:pPr>
        <w:pStyle w:val="Normal"/>
        <w:ind w:left="0" w:right="0" w:firstLine="708"/>
        <w:jc w:val="both"/>
        <w:rPr/>
      </w:pPr>
      <w:r>
        <w:rPr>
          <w:color w:val="000000"/>
          <w:sz w:val="28"/>
          <w:szCs w:val="28"/>
          <w:highlight w:val="white"/>
        </w:rPr>
        <w:t>3.3.1.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запрашивать и получать у Района информацию и документы, необходимые для осуществления полномочий, предусмотренных статьей 1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3.3.2. разрабатывать и принимать муниципальные правовые акты, регулирующие вопросы осуществления полномочий, предусмотренных статьей 1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3.3.3. самостоятельно определять порядок осуществления полномочий, переданных в соответствии с настоящим Соглашением;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3.3.4. осуществлять все иные действия в соответствии с законодательством Российской Федерации, связанные с исполнением переданных полномочий.</w:t>
      </w:r>
    </w:p>
    <w:p>
      <w:pPr>
        <w:pStyle w:val="Normal"/>
        <w:widowControl w:val="false"/>
        <w:ind w:left="0" w:right="0" w:firstLine="708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3.4. Поселение обязано:</w:t>
      </w:r>
    </w:p>
    <w:p>
      <w:pPr>
        <w:pStyle w:val="Normal"/>
        <w:ind w:left="0" w:right="0" w:firstLine="708"/>
        <w:jc w:val="both"/>
        <w:rPr/>
      </w:pPr>
      <w:r>
        <w:rPr>
          <w:color w:val="000000"/>
          <w:sz w:val="28"/>
          <w:szCs w:val="28"/>
          <w:highlight w:val="white"/>
        </w:rPr>
        <w:t>3.4.1.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осуществлять полномочия, предусмотренные статьей 1 настоящего Соглашения, в соответствии с требованиями действующего законодательства Российской Федерации;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3.4.2. предоставлять Району информацию о ходе исполнения полномочий в порядке, предусмотренном статьей 4 настоящего Соглашения;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3.4.3. уведомлять Район обо всех случаях возникновения препятствий по исполнению полномочий, переданных в соответствии с настоящим Соглашением; 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3.4.4. использовать финансовые средства, переданные для осуществления полномочий, предусмотренных статьей 1 настоящего Соглашения, на цели, предусмотренные настоящим Соглашением;</w:t>
      </w:r>
    </w:p>
    <w:p>
      <w:pPr>
        <w:pStyle w:val="Normal"/>
        <w:widowControl w:val="false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3.4.5. осуществлять иные действия, предусмотренные законодательством Российской Федерации, связанные с исполнением переданных полномочий.</w:t>
      </w:r>
    </w:p>
    <w:p>
      <w:pPr>
        <w:pStyle w:val="Normal"/>
        <w:widowControl w:val="false"/>
        <w:jc w:val="center"/>
        <w:rPr>
          <w:sz w:val="16"/>
          <w:szCs w:val="16"/>
          <w:highlight w:val="white"/>
        </w:rPr>
      </w:pPr>
      <w:bookmarkStart w:id="1" w:name="sub_10040"/>
      <w:bookmarkStart w:id="2" w:name="sub_10040"/>
      <w:bookmarkEnd w:id="2"/>
      <w:r>
        <w:rPr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Статья 4. Контроль за исполнением Соглашения</w:t>
      </w:r>
    </w:p>
    <w:p>
      <w:pPr>
        <w:pStyle w:val="Normal"/>
        <w:ind w:left="0" w:right="0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Район осуществляет контроль за исполнением полномочий, предусмотренных статьей 1 настоящего Соглашения, и целевым использованием финансовых средств, переданных для осуществления полномочий. Контроль осуществляется путем предоставления Поселением Району по его письменным запросам документов, отчетов и иной информации, связанных с исполнением переданных полномочий.</w:t>
      </w:r>
    </w:p>
    <w:p>
      <w:pPr>
        <w:pStyle w:val="Normal"/>
        <w:widowControl w:val="false"/>
        <w:jc w:val="center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Статья 5. Финансовое обеспечение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5.1. Передаваемые по настоящему Соглашению полномочия осуществляются за счет межбюджетных трансфертов, предоставляемых из бюджета Района в бюджет Поселения в соответствии с Бюджетным кодексом Российской Федерации.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5.2.  Объем межбюджетных трансфертов,  необходимых для осуществления передаваемых в соответствии со статьей 1 настоящего Соглашения полномочий, определяется решением о бюджете  Петровского муниципального района  на 2023 год и плановый период 2024 и 2025 годов в соответствии с методикой расчета иных межбюджетных трансфертов в соответствии с бюджетным законодательством Российской Федерации, и в 2023 году составляет 1 940 000 (Один миллион девятьсот сорок тысяч) рублей 00 копеек,  в том числе: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за счет средств областного бюджета  970 000 (Девятьсот семьдесят тысяч) рублей 00 копеек;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за счет средств бюджета района 970 000 (Девятьсот семьдесят тысяч) рублей 00 копеек.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5.3. Трансферты имеют целевой характер.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5.4. Перечисление межбюджетных трансфертов, предоставляемых из бюджета Района в бюджет Поселения для осуществления передаваемых в соответствии со статьей 1 настоящего Соглашения полномочий, осуществляется в пределах бюджетных ассигнований и лимитов бюджетных обязательств.</w:t>
      </w:r>
    </w:p>
    <w:p>
      <w:pPr>
        <w:pStyle w:val="Normal"/>
        <w:widowControl w:val="false"/>
        <w:jc w:val="center"/>
        <w:rPr>
          <w:b/>
          <w:b/>
          <w:color w:val="000000"/>
          <w:sz w:val="16"/>
          <w:szCs w:val="16"/>
          <w:highlight w:val="white"/>
        </w:rPr>
      </w:pPr>
      <w:r>
        <w:rPr>
          <w:b/>
          <w:color w:val="000000"/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bookmarkStart w:id="3" w:name="sub_1005"/>
      <w:bookmarkStart w:id="4" w:name="sub_100401"/>
      <w:bookmarkEnd w:id="3"/>
      <w:bookmarkEnd w:id="4"/>
      <w:r>
        <w:rPr>
          <w:b/>
          <w:sz w:val="28"/>
          <w:szCs w:val="28"/>
          <w:highlight w:val="white"/>
        </w:rPr>
        <w:t xml:space="preserve">Статья 6. Ответственность Сторон 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bookmarkStart w:id="5" w:name="sub_10051"/>
      <w:bookmarkEnd w:id="5"/>
      <w:r>
        <w:rPr>
          <w:sz w:val="28"/>
          <w:szCs w:val="28"/>
          <w:highlight w:val="white"/>
        </w:rPr>
        <w:t>6.1. Стороны несут ответственность за исполнение передаваемых полномочий в соответствии с законодательством и иными нормативными правовыми актами Российской Федерации, Саратовской области, муниципальными правовыми актами Района и Поселения.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6.2. Поселение несет ответственность за исполнение переданных полномочий в той мере, в какой эти полномочия обеспечены финансовыми средствами.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6.3. Поселение освобождается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его вине, при условии письменного уведомления Района о возникновении таких препятствий.</w:t>
      </w:r>
    </w:p>
    <w:p>
      <w:pPr>
        <w:pStyle w:val="Normal"/>
        <w:widowControl w:val="false"/>
        <w:jc w:val="center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Статья 7. Иные вопросы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7.1. Внесение изменений и дополнений в настоящее Соглашение осуществляется по взаимному согласию Сторон и оформляется в письменном виде дополнительными Соглашениями, которые будут являться неотъемлемой частью настоящего Соглашения.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7.2. Настоящее Соглашение подлежит изменению или расторжению в случае внесения изменений и дополнений в законодательство Российской Федерации и Саратовской области, регулирующее порядок решения органами местного самоуправления вопросов местного значения.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7.3.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путем проведения непосредственных консультаций между Сторонами;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рамках согласительной процедуры путем создания рабочих групп для изучения материалов спора и выработки рекомендаций.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7.4. Настоящее Соглашение составлено в четырех экземплярах, имеющих равную юридическую силу, по одному для каждой из сторон.</w:t>
      </w:r>
    </w:p>
    <w:p>
      <w:pPr>
        <w:pStyle w:val="Normal"/>
        <w:widowControl w:val="false"/>
        <w:jc w:val="center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Статья 8. Заключительные положения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8.1. Настоящее Соглашение вступает в силу после его официального опубликования.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8.2. Действие настоящего Соглашения прекращается в случаях: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8.2.1. неосуществления или ненадлежащего осуществления Поселением полномочий, предусмотренных статьей 1 настоящего Соглашения;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8.2.2. изменения законодательства Российской Федерации или принятия нормативного правового акта, в соответствии с которыми осуществление полномочий, предусмотренных статьей 1 настоящего Соглашения, становится невозможным.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8.3. Настоящее Соглашение может быть расторгнуто досрочно по соглашению Сторон, а также в случаях, предусмотренных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Расторжение настоящего Соглашения по соглашению сторон влечет за собой возврат перечисленных денежных средств, за вычетом фактических расходов, подтвержденных документально в 10-ти дневный срок с момента подписания Соглашения о расторжении или получения письменного уведомления о расторжении Соглашения.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наличии споров между Сторонами настоящее Соглашение может быть расторгнуто в судебном порядке.</w:t>
      </w:r>
    </w:p>
    <w:p>
      <w:pPr>
        <w:pStyle w:val="Normal"/>
        <w:ind w:left="0" w:right="0" w:firstLine="709"/>
        <w:jc w:val="both"/>
        <w:rPr>
          <w:sz w:val="28"/>
          <w:szCs w:val="28"/>
          <w:highlight w:val="white"/>
        </w:rPr>
      </w:pPr>
      <w:bookmarkStart w:id="6" w:name="sub_1007"/>
      <w:bookmarkEnd w:id="6"/>
      <w:r>
        <w:rPr>
          <w:sz w:val="28"/>
          <w:szCs w:val="28"/>
          <w:highlight w:val="white"/>
        </w:rPr>
        <w:t>8.4. Осуществление переданных полномочий может быть прекращено досрочно по инициативе одной из Сторон Соглашения при условии уведомления второй Стороны не менее, чем за 2 календарных месяца, в случае если их осуществление становится невозможным, либо в случае если в процессе реализации настоящего Соглашения или в течение срока действия Соглашения возникнут условия, когда эти полномочия могут быть наиболее эффективно осуществлены Районом самостоятельно.</w:t>
      </w:r>
    </w:p>
    <w:p>
      <w:pPr>
        <w:pStyle w:val="Normal"/>
        <w:widowControl w:val="false"/>
        <w:ind w:left="0" w:right="0" w:firstLine="720"/>
        <w:jc w:val="center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widowControl w:val="false"/>
        <w:ind w:left="0" w:right="0" w:firstLine="720"/>
        <w:jc w:val="center"/>
        <w:rPr>
          <w:b/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Адреса и подписи сторон:</w:t>
      </w:r>
    </w:p>
    <w:p>
      <w:pPr>
        <w:pStyle w:val="Normal"/>
        <w:widowControl w:val="false"/>
        <w:ind w:left="0" w:right="0" w:firstLine="720"/>
        <w:jc w:val="center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tbl>
      <w:tblPr>
        <w:tblW w:w="10155" w:type="dxa"/>
        <w:jc w:val="left"/>
        <w:tblInd w:w="-2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4639"/>
      </w:tblGrid>
      <w:tr>
        <w:trPr>
          <w:trHeight w:val="2127" w:hRule="atLeast"/>
        </w:trPr>
        <w:tc>
          <w:tcPr>
            <w:tcW w:w="551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highlight w:val="white"/>
                <w:u w:val="single"/>
              </w:rPr>
              <w:t>Петровский муниципальный район Саратовской области</w:t>
            </w:r>
            <w:r>
              <w:rPr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12"/>
                <w:szCs w:val="12"/>
                <w:highlight w:val="white"/>
              </w:rPr>
            </w:pPr>
            <w:r>
              <w:rPr>
                <w:sz w:val="12"/>
                <w:szCs w:val="12"/>
                <w:highlight w:val="white"/>
              </w:rPr>
            </w:r>
          </w:p>
          <w:p>
            <w:pPr>
              <w:pStyle w:val="Normal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Петровское районное Собрание Петровского муниципального района Саратовской области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412540, Саратовская область, г.Петровск, ул.Панфилова, д.55</w:t>
            </w:r>
          </w:p>
          <w:p>
            <w:pPr>
              <w:pStyle w:val="Normal"/>
              <w:rPr>
                <w:sz w:val="12"/>
                <w:szCs w:val="12"/>
                <w:highlight w:val="white"/>
              </w:rPr>
            </w:pPr>
            <w:r>
              <w:rPr>
                <w:sz w:val="12"/>
                <w:szCs w:val="12"/>
                <w:highlight w:val="white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Председатель Петровского районного Собрания Петровского муниципального района Саратовской области</w:t>
            </w:r>
          </w:p>
          <w:p>
            <w:pPr>
              <w:pStyle w:val="Normal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</w:p>
          <w:p>
            <w:pPr>
              <w:pStyle w:val="Normal"/>
              <w:spacing w:lineRule="auto" w:line="276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 О.С. Лысенко</w:t>
            </w:r>
          </w:p>
          <w:p>
            <w:pPr>
              <w:pStyle w:val="Normal"/>
              <w:spacing w:lineRule="auto" w:line="276"/>
              <w:rPr>
                <w:highlight w:val="white"/>
              </w:rPr>
            </w:pPr>
            <w:r>
              <w:rPr>
                <w:highlight w:val="white"/>
              </w:rPr>
              <w:t>«____» ____________   20____ г.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М.П.</w:t>
            </w:r>
          </w:p>
          <w:p>
            <w:pPr>
              <w:pStyle w:val="Normal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</w:p>
          <w:p>
            <w:pPr>
              <w:pStyle w:val="Normal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Администрация Петровского муниципального района </w:t>
            </w:r>
          </w:p>
          <w:p>
            <w:pPr>
              <w:pStyle w:val="Normal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Саратовской области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412540, Саратовская область, г.Петровск, ул.Панфилова, д.55</w:t>
            </w:r>
          </w:p>
          <w:p>
            <w:pPr>
              <w:pStyle w:val="Normal"/>
              <w:rPr>
                <w:b/>
                <w:b/>
                <w:sz w:val="12"/>
                <w:szCs w:val="12"/>
                <w:highlight w:val="white"/>
              </w:rPr>
            </w:pPr>
            <w:r>
              <w:rPr>
                <w:b/>
                <w:sz w:val="12"/>
                <w:szCs w:val="12"/>
                <w:highlight w:val="white"/>
              </w:rPr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Глава Петровского муниципального района Саратовской области</w:t>
            </w:r>
          </w:p>
          <w:p>
            <w:pPr>
              <w:pStyle w:val="Normal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</w:p>
          <w:p>
            <w:pPr>
              <w:pStyle w:val="Normal"/>
              <w:spacing w:lineRule="auto" w:line="276"/>
              <w:rPr>
                <w:highlight w:val="white"/>
              </w:rPr>
            </w:pPr>
            <w:r>
              <w:rPr>
                <w:highlight w:val="white"/>
              </w:rPr>
              <w:t>___________________ А.А. Гречихо</w:t>
            </w:r>
          </w:p>
          <w:p>
            <w:pPr>
              <w:pStyle w:val="Normal"/>
              <w:spacing w:lineRule="auto" w:line="276"/>
              <w:rPr>
                <w:highlight w:val="white"/>
              </w:rPr>
            </w:pPr>
            <w:r>
              <w:rPr>
                <w:highlight w:val="white"/>
              </w:rPr>
              <w:t>«____» ____________   20____ г.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М.П.</w:t>
            </w:r>
          </w:p>
        </w:tc>
        <w:tc>
          <w:tcPr>
            <w:tcW w:w="4639" w:type="dxa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>Пригородное муниципальное образование Петровского муниципального района Саратовской области</w:t>
            </w:r>
          </w:p>
          <w:p>
            <w:pPr>
              <w:pStyle w:val="Normal"/>
              <w:widowControl w:val="false"/>
              <w:rPr>
                <w:b/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</w:r>
          </w:p>
          <w:p>
            <w:pPr>
              <w:pStyle w:val="Normal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Совет депутатов Пригородного муниципального образования Петровского муниципального района Саратовской области</w:t>
            </w:r>
          </w:p>
          <w:p>
            <w:pPr>
              <w:pStyle w:val="Normal"/>
              <w:widowControl w:val="false"/>
              <w:rPr>
                <w:b/>
                <w:b/>
                <w:sz w:val="12"/>
                <w:szCs w:val="12"/>
                <w:highlight w:val="white"/>
                <w:u w:val="single"/>
              </w:rPr>
            </w:pPr>
            <w:r>
              <w:rPr>
                <w:b/>
                <w:sz w:val="12"/>
                <w:szCs w:val="12"/>
                <w:highlight w:val="white"/>
                <w:u w:val="single"/>
              </w:rPr>
            </w:r>
          </w:p>
          <w:p>
            <w:pPr>
              <w:pStyle w:val="Normal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  <w:p>
            <w:pPr>
              <w:pStyle w:val="Normal"/>
              <w:widowControl w:val="false"/>
              <w:rPr>
                <w:b/>
                <w:b/>
                <w:sz w:val="12"/>
                <w:szCs w:val="12"/>
                <w:highlight w:val="white"/>
              </w:rPr>
            </w:pPr>
            <w:r>
              <w:rPr>
                <w:b/>
                <w:sz w:val="12"/>
                <w:szCs w:val="12"/>
                <w:highlight w:val="white"/>
              </w:rPr>
            </w:r>
          </w:p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  <w:t>412538, Саратовская область,</w:t>
            </w:r>
          </w:p>
          <w:p>
            <w:pPr>
              <w:pStyle w:val="Normal"/>
              <w:widowControl w:val="false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пос. Пригородный, ул. Восточная, д.1а</w:t>
            </w:r>
          </w:p>
          <w:p>
            <w:pPr>
              <w:pStyle w:val="Normal"/>
              <w:widowControl w:val="false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Cs w:val="24"/>
                <w:highlight w:val="white"/>
              </w:rPr>
              <w:t>Глава</w:t>
            </w:r>
            <w:r>
              <w:rPr>
                <w:highlight w:val="white"/>
              </w:rPr>
              <w:t xml:space="preserve"> Пригородного муниципального образования Петровского муниципального района Саратовской области</w:t>
            </w:r>
          </w:p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 Н.И. Урядова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highlight w:val="white"/>
              </w:rPr>
            </w:pPr>
            <w:r>
              <w:rPr>
                <w:highlight w:val="white"/>
              </w:rPr>
              <w:t>«____» ____________   20____ г.</w:t>
            </w:r>
          </w:p>
          <w:p>
            <w:pPr>
              <w:pStyle w:val="Normal"/>
              <w:widowControl w:val="false"/>
              <w:jc w:val="both"/>
              <w:rPr>
                <w:highlight w:val="white"/>
              </w:rPr>
            </w:pPr>
            <w:r>
              <w:rPr>
                <w:highlight w:val="white"/>
              </w:rPr>
              <w:t>М.П.</w:t>
            </w:r>
          </w:p>
          <w:p>
            <w:pPr>
              <w:pStyle w:val="Normal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tabs>
          <w:tab w:val="left" w:pos="2655" w:leader="none"/>
        </w:tabs>
        <w:ind w:left="5670" w:right="0" w:hanging="0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6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9f50be"/>
    <w:pPr>
      <w:keepNext w:val="true"/>
      <w:outlineLvl w:val="0"/>
    </w:pPr>
    <w:rPr>
      <w:b/>
      <w:bCs/>
    </w:rPr>
  </w:style>
  <w:style w:type="paragraph" w:styleId="2">
    <w:name w:val="Heading 2"/>
    <w:basedOn w:val="Normal"/>
    <w:link w:val="20"/>
    <w:qFormat/>
    <w:rsid w:val="009f50be"/>
    <w:pPr>
      <w:keepNext w:val="true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e721f0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7"/>
    <w:qFormat/>
    <w:rsid w:val="006a2f0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9f50be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9f50b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a8364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364d"/>
    <w:rPr>
      <w:color w:val="954F72"/>
      <w:u w:val="single"/>
    </w:rPr>
  </w:style>
  <w:style w:type="character" w:styleId="ListLabel1">
    <w:name w:val="ListLabel 1"/>
    <w:qFormat/>
    <w:rPr>
      <w:b w:val="false"/>
      <w:sz w:val="22"/>
      <w:szCs w:val="22"/>
    </w:rPr>
  </w:style>
  <w:style w:type="character" w:styleId="WW8Num3z0">
    <w:name w:val="WW8Num3z0"/>
    <w:qFormat/>
    <w:rPr>
      <w:sz w:val="28"/>
      <w:szCs w:val="28"/>
    </w:rPr>
  </w:style>
  <w:style w:type="character" w:styleId="WW8Num4z0">
    <w:name w:val="WW8Num4z0"/>
    <w:qFormat/>
    <w:rPr>
      <w:rFonts w:ascii="Symbol" w:hAnsi="Symbol" w:cs="Symbol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rFonts w:cs="Symbol"/>
      <w:sz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rFonts w:cs="Symbol"/>
      <w:sz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rFonts w:cs="Symbol"/>
      <w:sz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rFonts w:cs="Symbol"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6a2f08"/>
    <w:pPr>
      <w:jc w:val="both"/>
    </w:pPr>
    <w:rPr>
      <w:sz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7155b"/>
    <w:pPr>
      <w:overflowPunct w:val="true"/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77155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21f0"/>
    <w:pPr/>
    <w:rPr>
      <w:rFonts w:ascii="Tahoma" w:hAnsi="Tahoma" w:cs="Tahoma"/>
      <w:sz w:val="16"/>
      <w:szCs w:val="16"/>
    </w:rPr>
  </w:style>
  <w:style w:type="paragraph" w:styleId="Xl66" w:customStyle="1">
    <w:name w:val="xl66"/>
    <w:basedOn w:val="Normal"/>
    <w:qFormat/>
    <w:rsid w:val="00a8364d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Xl67" w:customStyle="1">
    <w:name w:val="xl67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Normal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69" w:customStyle="1">
    <w:name w:val="xl69"/>
    <w:basedOn w:val="Normal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0" w:customStyle="1">
    <w:name w:val="xl70"/>
    <w:basedOn w:val="Normal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1" w:customStyle="1">
    <w:name w:val="xl71"/>
    <w:basedOn w:val="Normal"/>
    <w:qFormat/>
    <w:rsid w:val="00a8364d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2" w:customStyle="1">
    <w:name w:val="xl72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3" w:customStyle="1">
    <w:name w:val="xl73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4" w:customStyle="1">
    <w:name w:val="xl74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5" w:customStyle="1">
    <w:name w:val="xl75"/>
    <w:basedOn w:val="Normal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76" w:customStyle="1">
    <w:name w:val="xl76"/>
    <w:basedOn w:val="Normal"/>
    <w:qFormat/>
    <w:rsid w:val="00a8364d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77" w:customStyle="1">
    <w:name w:val="xl77"/>
    <w:basedOn w:val="Normal"/>
    <w:qFormat/>
    <w:rsid w:val="00a8364d"/>
    <w:pPr>
      <w:pBdr>
        <w:top w:val="single" w:sz="4" w:space="0" w:color="000001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8" w:customStyle="1">
    <w:name w:val="xl78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79" w:customStyle="1">
    <w:name w:val="xl79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styleId="Xl80" w:customStyle="1">
    <w:name w:val="xl80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styleId="Xl81" w:customStyle="1">
    <w:name w:val="xl81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styleId="Xl82" w:customStyle="1">
    <w:name w:val="xl82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83" w:customStyle="1">
    <w:name w:val="xl83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/>
  </w:style>
  <w:style w:type="paragraph" w:styleId="Xl85" w:customStyle="1">
    <w:name w:val="xl85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/>
  </w:style>
  <w:style w:type="paragraph" w:styleId="Xl86" w:customStyle="1">
    <w:name w:val="xl86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/>
  </w:style>
  <w:style w:type="paragraph" w:styleId="Xl87" w:customStyle="1">
    <w:name w:val="xl87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89" w:customStyle="1">
    <w:name w:val="xl89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/>
  </w:style>
  <w:style w:type="paragraph" w:styleId="Xl90" w:customStyle="1">
    <w:name w:val="xl90"/>
    <w:basedOn w:val="Normal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91" w:customStyle="1">
    <w:name w:val="xl91"/>
    <w:basedOn w:val="Normal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92" w:customStyle="1">
    <w:name w:val="xl92"/>
    <w:basedOn w:val="Normal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93" w:customStyle="1">
    <w:name w:val="xl93"/>
    <w:basedOn w:val="Normal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64" w:customStyle="1">
    <w:name w:val="xl64"/>
    <w:basedOn w:val="Normal"/>
    <w:qFormat/>
    <w:rsid w:val="00887f3e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Xl65" w:customStyle="1">
    <w:name w:val="xl65"/>
    <w:basedOn w:val="Normal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94" w:customStyle="1">
    <w:name w:val="xl94"/>
    <w:basedOn w:val="Normal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/>
  </w:style>
  <w:style w:type="paragraph" w:styleId="Xl95" w:customStyle="1">
    <w:name w:val="xl95"/>
    <w:basedOn w:val="Normal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96" w:customStyle="1">
    <w:name w:val="xl96"/>
    <w:basedOn w:val="Normal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styleId="Xl97" w:customStyle="1">
    <w:name w:val="xl97"/>
    <w:basedOn w:val="Normal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styleId="Xl63" w:customStyle="1">
    <w:name w:val="xl63"/>
    <w:basedOn w:val="Normal"/>
    <w:qFormat/>
    <w:rsid w:val="004d234e"/>
    <w:pPr>
      <w:spacing w:beforeAutospacing="1" w:afterAutospacing="1"/>
    </w:pPr>
    <w:rPr>
      <w:sz w:val="22"/>
      <w:szCs w:val="22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b35199"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c3250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D2EA-6E63-4E4A-92A7-6CF5E902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LibreOffice/5.4.4.2$Windows_X86_64 LibreOffice_project/2524958677847fb3bb44820e40380acbe820f960</Application>
  <Pages>7</Pages>
  <Words>1538</Words>
  <Characters>12003</Characters>
  <CharactersWithSpaces>13533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2023-01-27T10:35:00Z</dcterms:created>
  <dc:creator>Бюджет</dc:creator>
  <dc:description/>
  <dc:language>ru-RU</dc:language>
  <cp:lastModifiedBy/>
  <cp:lastPrinted>2023-03-31T10:09:40Z</cp:lastPrinted>
  <dcterms:modified xsi:type="dcterms:W3CDTF">2023-03-30T15:29:26Z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